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4C28" w14:textId="77777777" w:rsidR="00F3191B" w:rsidRDefault="00000000">
      <w:pPr>
        <w:pStyle w:val="a9"/>
        <w:ind w:firstLine="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ЗВІТ</w:t>
      </w:r>
    </w:p>
    <w:p w14:paraId="42D485AE" w14:textId="77777777" w:rsidR="00F3191B" w:rsidRDefault="00000000">
      <w:pPr>
        <w:pStyle w:val="a9"/>
        <w:ind w:firstLine="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 результати громадського обговорення щодо зміни </w:t>
      </w:r>
    </w:p>
    <w:p w14:paraId="6E19344F" w14:textId="77777777" w:rsidR="00F3191B" w:rsidRDefault="00000000">
      <w:pPr>
        <w:pStyle w:val="a9"/>
        <w:ind w:firstLine="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типів закладів загальної середньої освіти Голопристанської міської територіальної громади</w:t>
      </w:r>
    </w:p>
    <w:p w14:paraId="57F89B35" w14:textId="77777777" w:rsidR="00F3191B" w:rsidRDefault="00F3191B">
      <w:pPr>
        <w:pStyle w:val="a9"/>
        <w:ind w:firstLine="426"/>
        <w:jc w:val="center"/>
        <w:rPr>
          <w:rFonts w:ascii="Times New Roman" w:hAnsi="Times New Roman"/>
          <w:b/>
          <w:sz w:val="28"/>
        </w:rPr>
      </w:pPr>
    </w:p>
    <w:p w14:paraId="7767184B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Організатор громадського обговорення</w:t>
      </w:r>
    </w:p>
    <w:p w14:paraId="491BDF7F" w14:textId="77777777" w:rsidR="00F3191B" w:rsidRPr="0003380D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Відділ освіти, молоді та спорту </w:t>
      </w:r>
      <w:r w:rsidRPr="0003380D">
        <w:rPr>
          <w:rFonts w:ascii="Times New Roman" w:hAnsi="Times New Roman"/>
          <w:sz w:val="28"/>
        </w:rPr>
        <w:t>виконавчого комітету</w:t>
      </w:r>
      <w:r>
        <w:rPr>
          <w:rFonts w:ascii="Times New Roman" w:hAnsi="Times New Roman"/>
          <w:sz w:val="28"/>
        </w:rPr>
        <w:t xml:space="preserve"> Голопристанської міської ради Херсонської області. Обговорення проводилося з оприлюдненням інформації на офіційному вебсайті Голопристанської міської військової </w:t>
      </w:r>
      <w:r w:rsidRPr="0003380D">
        <w:rPr>
          <w:rFonts w:ascii="Times New Roman" w:hAnsi="Times New Roman"/>
          <w:sz w:val="28"/>
        </w:rPr>
        <w:t>адміністрації Скадовського району Херсонської області.</w:t>
      </w:r>
    </w:p>
    <w:p w14:paraId="4D59D47E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Питання, винесені на громадське обговорення</w:t>
      </w:r>
    </w:p>
    <w:p w14:paraId="0A39B8F3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обговорення винесено пропозиції щодо визначення Голопристанського ліцею № 2 Голопристанської міської ради закладом профільної середньої освіти та перепрофілювання (зміни типу) Голопристанського ліцею № 3 Голопристанської міської ради у гімназію.</w:t>
      </w:r>
    </w:p>
    <w:p w14:paraId="6378E737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Мета обговорення - врахувати позиції жителів громади та учасників освітнього процесу під час планування мережі закладів загальної середньої освіти відповідно до впровадження профільної середньої освіти.</w:t>
      </w:r>
    </w:p>
    <w:p w14:paraId="304B17E0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Строки та способи проведення обговорення</w:t>
      </w:r>
    </w:p>
    <w:p w14:paraId="4BDFBF9F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Інформацію про обговорення оприлюднено 02 квітня 2026 року на офіційному вебсайті Голопристанської міської військової адміністрації: https://golapristan-mrada.gov.ua/news/osvita-2026-04-07.</w:t>
      </w:r>
    </w:p>
    <w:p w14:paraId="61C70908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Пропозиції та зауваження приймалися з 02 квітня до 02 травня 2026 року електронною поштою (goronogopri@ukr.net), через Google-форму, а також шляхом телефонних звернень. Інформування здійснювалося через заклади освіти, офіційний вебсайт і соціальні мережі. Для учнів та батьків проводилися роз’яснення й онлайн-консультації щодо майбутньої організації навчання.</w:t>
      </w:r>
    </w:p>
    <w:p w14:paraId="2BB262AE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Учасники та отримані звернення</w:t>
      </w:r>
    </w:p>
    <w:p w14:paraId="758080D4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обговорення долучалися жителі громади, батьки учнів, педагогічні працівники та здобувачі освіти.</w:t>
      </w:r>
    </w:p>
    <w:p w14:paraId="5DDB3A21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зазначеними у матеріалах обговорення каналами зафіксовано 33 звернення (повідомлення та пропозиції), з них:</w:t>
      </w:r>
    </w:p>
    <w:p w14:paraId="3E51DA3B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електронною поштою - 4;</w:t>
      </w:r>
    </w:p>
    <w:p w14:paraId="652DE5E5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телефоном - 7;</w:t>
      </w:r>
    </w:p>
    <w:p w14:paraId="2CD96194" w14:textId="779BD7B9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t xml:space="preserve">через Google-форму </w:t>
      </w:r>
      <w:r w:rsidR="00CE7916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22</w:t>
      </w:r>
    </w:p>
    <w:p w14:paraId="2CD7CD60" w14:textId="77777777" w:rsidR="00CE7916" w:rsidRPr="00CE7916" w:rsidRDefault="00CE7916">
      <w:pPr>
        <w:pStyle w:val="a9"/>
        <w:ind w:firstLine="426"/>
        <w:jc w:val="both"/>
        <w:rPr>
          <w:rFonts w:ascii="Times New Roman" w:hAnsi="Times New Roman"/>
          <w:sz w:val="28"/>
          <w:lang w:val="uk-UA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901"/>
        <w:gridCol w:w="4901"/>
      </w:tblGrid>
      <w:tr w:rsidR="00CE7916" w:rsidRPr="00C24E2D" w14:paraId="69356290" w14:textId="77777777" w:rsidTr="00BA7275">
        <w:tc>
          <w:tcPr>
            <w:tcW w:w="4901" w:type="dxa"/>
          </w:tcPr>
          <w:p w14:paraId="07F711BD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</w:rPr>
              <w:t>Позиція, висловлена у зверненні</w:t>
            </w:r>
          </w:p>
        </w:tc>
        <w:tc>
          <w:tcPr>
            <w:tcW w:w="4901" w:type="dxa"/>
          </w:tcPr>
          <w:p w14:paraId="2C703F33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</w:rPr>
              <w:t>Орієнтовна частка (приклад)</w:t>
            </w:r>
          </w:p>
        </w:tc>
      </w:tr>
      <w:tr w:rsidR="00CE7916" w:rsidRPr="00C24E2D" w14:paraId="758895AD" w14:textId="77777777" w:rsidTr="00BA7275">
        <w:tc>
          <w:tcPr>
            <w:tcW w:w="4901" w:type="dxa"/>
          </w:tcPr>
          <w:p w14:paraId="401322C0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</w:rPr>
              <w:t>Підтримують запропоновані зміни</w:t>
            </w:r>
          </w:p>
        </w:tc>
        <w:tc>
          <w:tcPr>
            <w:tcW w:w="4901" w:type="dxa"/>
          </w:tcPr>
          <w:p w14:paraId="392903EE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  <w:lang w:val="uk-UA"/>
              </w:rPr>
              <w:t xml:space="preserve">13     -    </w:t>
            </w:r>
            <w:r w:rsidRPr="00C24E2D">
              <w:rPr>
                <w:sz w:val="28"/>
                <w:szCs w:val="28"/>
              </w:rPr>
              <w:t>40%</w:t>
            </w:r>
          </w:p>
        </w:tc>
      </w:tr>
      <w:tr w:rsidR="00CE7916" w:rsidRPr="00C24E2D" w14:paraId="004ACCC5" w14:textId="77777777" w:rsidTr="00BA7275">
        <w:tc>
          <w:tcPr>
            <w:tcW w:w="4901" w:type="dxa"/>
          </w:tcPr>
          <w:p w14:paraId="13E31459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</w:rPr>
              <w:t>Не підтримують запропоновані зміни</w:t>
            </w:r>
          </w:p>
        </w:tc>
        <w:tc>
          <w:tcPr>
            <w:tcW w:w="4901" w:type="dxa"/>
          </w:tcPr>
          <w:p w14:paraId="09904F9C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  <w:lang w:val="uk-UA"/>
              </w:rPr>
              <w:t xml:space="preserve">8        -     </w:t>
            </w:r>
            <w:r w:rsidRPr="00C24E2D">
              <w:rPr>
                <w:sz w:val="28"/>
                <w:szCs w:val="28"/>
              </w:rPr>
              <w:t>25%</w:t>
            </w:r>
          </w:p>
        </w:tc>
      </w:tr>
      <w:tr w:rsidR="00CE7916" w:rsidRPr="00C24E2D" w14:paraId="26E65CF0" w14:textId="77777777" w:rsidTr="00BA7275">
        <w:tc>
          <w:tcPr>
            <w:tcW w:w="4901" w:type="dxa"/>
          </w:tcPr>
          <w:p w14:paraId="509E64C7" w14:textId="77777777" w:rsidR="00CE7916" w:rsidRPr="00C24E2D" w:rsidRDefault="00CE7916" w:rsidP="00BA7275">
            <w:pPr>
              <w:jc w:val="both"/>
              <w:rPr>
                <w:sz w:val="28"/>
                <w:szCs w:val="28"/>
                <w:lang w:val="ru-RU"/>
              </w:rPr>
            </w:pPr>
            <w:r w:rsidRPr="00C24E2D">
              <w:rPr>
                <w:sz w:val="28"/>
                <w:szCs w:val="28"/>
                <w:lang w:val="ru-RU"/>
              </w:rPr>
              <w:t xml:space="preserve">Пропонують альтернативний варіант / </w:t>
            </w:r>
            <w:r w:rsidRPr="00C24E2D">
              <w:rPr>
                <w:sz w:val="28"/>
                <w:szCs w:val="28"/>
                <w:lang w:val="ru-RU"/>
              </w:rPr>
              <w:lastRenderedPageBreak/>
              <w:t>зміни строків</w:t>
            </w:r>
          </w:p>
        </w:tc>
        <w:tc>
          <w:tcPr>
            <w:tcW w:w="4901" w:type="dxa"/>
          </w:tcPr>
          <w:p w14:paraId="678CFD82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  <w:lang w:val="uk-UA"/>
              </w:rPr>
              <w:lastRenderedPageBreak/>
              <w:t xml:space="preserve">12      -     </w:t>
            </w:r>
            <w:r w:rsidRPr="00C24E2D">
              <w:rPr>
                <w:sz w:val="28"/>
                <w:szCs w:val="28"/>
              </w:rPr>
              <w:t>35%</w:t>
            </w:r>
          </w:p>
        </w:tc>
      </w:tr>
      <w:tr w:rsidR="00CE7916" w:rsidRPr="00C24E2D" w14:paraId="3BFDCD8C" w14:textId="77777777" w:rsidTr="00BA7275">
        <w:tc>
          <w:tcPr>
            <w:tcW w:w="4901" w:type="dxa"/>
          </w:tcPr>
          <w:p w14:paraId="6E882E90" w14:textId="77777777" w:rsidR="00CE7916" w:rsidRPr="00C24E2D" w:rsidRDefault="00CE7916" w:rsidP="00BA7275">
            <w:pPr>
              <w:jc w:val="both"/>
              <w:rPr>
                <w:sz w:val="28"/>
                <w:szCs w:val="28"/>
                <w:lang w:val="ru-RU"/>
              </w:rPr>
            </w:pPr>
            <w:r w:rsidRPr="00C24E2D">
              <w:rPr>
                <w:sz w:val="28"/>
                <w:szCs w:val="28"/>
                <w:lang w:val="ru-RU"/>
              </w:rPr>
              <w:t>Позиція не визначена або звернення інформаційне</w:t>
            </w:r>
          </w:p>
        </w:tc>
        <w:tc>
          <w:tcPr>
            <w:tcW w:w="4901" w:type="dxa"/>
          </w:tcPr>
          <w:p w14:paraId="796F402C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</w:rPr>
              <w:t>—</w:t>
            </w:r>
          </w:p>
        </w:tc>
      </w:tr>
      <w:tr w:rsidR="00CE7916" w:rsidRPr="00C24E2D" w14:paraId="5C89E1A2" w14:textId="77777777" w:rsidTr="00BA7275">
        <w:tc>
          <w:tcPr>
            <w:tcW w:w="4901" w:type="dxa"/>
          </w:tcPr>
          <w:p w14:paraId="12C34D8D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</w:rPr>
              <w:t>Усього класифікованих звернень</w:t>
            </w:r>
          </w:p>
        </w:tc>
        <w:tc>
          <w:tcPr>
            <w:tcW w:w="4901" w:type="dxa"/>
          </w:tcPr>
          <w:p w14:paraId="6982DDF5" w14:textId="77777777" w:rsidR="00CE7916" w:rsidRPr="00C24E2D" w:rsidRDefault="00CE7916" w:rsidP="00BA7275">
            <w:pPr>
              <w:jc w:val="both"/>
              <w:rPr>
                <w:sz w:val="28"/>
                <w:szCs w:val="28"/>
              </w:rPr>
            </w:pPr>
            <w:r w:rsidRPr="00C24E2D">
              <w:rPr>
                <w:sz w:val="28"/>
                <w:szCs w:val="28"/>
                <w:lang w:val="uk-UA"/>
              </w:rPr>
              <w:t xml:space="preserve">33       -    </w:t>
            </w:r>
            <w:r w:rsidRPr="00C24E2D">
              <w:rPr>
                <w:sz w:val="28"/>
                <w:szCs w:val="28"/>
              </w:rPr>
              <w:t>100%</w:t>
            </w:r>
          </w:p>
        </w:tc>
      </w:tr>
    </w:tbl>
    <w:p w14:paraId="63E94B35" w14:textId="77777777" w:rsidR="00CE7916" w:rsidRPr="00CE7916" w:rsidRDefault="00CE7916">
      <w:pPr>
        <w:pStyle w:val="a9"/>
        <w:ind w:firstLine="426"/>
        <w:jc w:val="both"/>
        <w:rPr>
          <w:rFonts w:ascii="Times New Roman" w:hAnsi="Times New Roman"/>
          <w:sz w:val="28"/>
          <w:lang w:val="uk-UA"/>
        </w:rPr>
      </w:pPr>
    </w:p>
    <w:p w14:paraId="34F976C3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Основні питання, порушені під час обговорення</w:t>
      </w:r>
    </w:p>
    <w:p w14:paraId="614DEA88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Окрему увагу приділено зверненням батьків учнів 10-А класу Голопристанського ліцею № 3, які просили забезпечити дітям можливість продовжити навчання у звичних умовах без </w:t>
      </w:r>
      <w:r w:rsidRPr="00CE7916">
        <w:rPr>
          <w:rFonts w:ascii="Times New Roman" w:hAnsi="Times New Roman"/>
          <w:sz w:val="28"/>
        </w:rPr>
        <w:t>зміни типу</w:t>
      </w:r>
      <w:r>
        <w:rPr>
          <w:rFonts w:ascii="Times New Roman" w:hAnsi="Times New Roman"/>
          <w:sz w:val="28"/>
        </w:rPr>
        <w:t xml:space="preserve"> закладу протягом 2026/2027 навчального року.</w:t>
      </w:r>
    </w:p>
    <w:p w14:paraId="052B5F7E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Звернення розглянуто, батькам надано роз’яснення щодо запропонованого перепрофілювання та організації подальшого навчання. Під час планування освітнього процесу враховано необхідність безперервності навчання й дотримання прав учнів. У 2026/2027 навчальному році навчання зазначених учнів продовжено без змін.</w:t>
      </w:r>
    </w:p>
    <w:p w14:paraId="6BFB1074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Підсумки громадського обговорення та пропозиції для подальшого розгляду</w:t>
      </w:r>
    </w:p>
    <w:p w14:paraId="19B32E60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Проведене обговорення забезпечило можливість ознайомити громадськість із запропонованими змінами та отримати зауваження і пропозиції. Отримані звернення враховуються під час підготовки </w:t>
      </w:r>
      <w:r w:rsidRPr="0003380D">
        <w:rPr>
          <w:rFonts w:ascii="Times New Roman" w:hAnsi="Times New Roman"/>
          <w:sz w:val="28"/>
        </w:rPr>
        <w:t>проєктів наказів (рішень)</w:t>
      </w:r>
      <w:r>
        <w:rPr>
          <w:rFonts w:ascii="Times New Roman" w:hAnsi="Times New Roman"/>
          <w:sz w:val="28"/>
        </w:rPr>
        <w:t xml:space="preserve"> щодо освітньої мережі.</w:t>
      </w:r>
    </w:p>
    <w:p w14:paraId="0A06D2A6" w14:textId="085A916D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результатами опрацювання </w:t>
      </w:r>
      <w:r w:rsidRPr="0003380D">
        <w:rPr>
          <w:rFonts w:ascii="Times New Roman" w:hAnsi="Times New Roman"/>
          <w:sz w:val="28"/>
        </w:rPr>
        <w:t>результатів громадського обговорення</w:t>
      </w:r>
      <w:r>
        <w:rPr>
          <w:rFonts w:ascii="Times New Roman" w:hAnsi="Times New Roman"/>
          <w:sz w:val="28"/>
        </w:rPr>
        <w:t xml:space="preserve"> пропонується:</w:t>
      </w:r>
    </w:p>
    <w:p w14:paraId="42CBDF81" w14:textId="77777777" w:rsidR="00F3191B" w:rsidRPr="0003380D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врахувати результати обговорення під час підготовки рішення засновника про перепрофілювання Голопристанського ліцею № 3 </w:t>
      </w:r>
      <w:r w:rsidRPr="0003380D">
        <w:rPr>
          <w:rFonts w:ascii="Times New Roman" w:hAnsi="Times New Roman"/>
          <w:sz w:val="28"/>
        </w:rPr>
        <w:t>Голопристанської міської ради у гімназію;</w:t>
      </w:r>
    </w:p>
    <w:p w14:paraId="224A305B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передбачити завершення 2026/2027 навчального року в чинному статусі закладу та розглянути 01 липня 2027 року як дату зміни його типу за умови виконання всіх передбачених законом процедур;</w:t>
      </w:r>
    </w:p>
    <w:p w14:paraId="132DDA65" w14:textId="77777777" w:rsidR="00F3191B" w:rsidRPr="0003380D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</w:t>
      </w:r>
      <w:r w:rsidRPr="0003380D">
        <w:rPr>
          <w:rFonts w:ascii="Times New Roman" w:hAnsi="Times New Roman"/>
          <w:sz w:val="28"/>
        </w:rPr>
        <w:t>врахувати результати обговорення під час підготовки рішення засновника про визначення Голопристанського ліцею № 2 Голопристанської міської ради закладом профільної середньої освіти;</w:t>
      </w:r>
    </w:p>
    <w:p w14:paraId="6120052B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завчасно визначити порядок продовження навчання учнями старших класів у 2027/2028 навчальному році та забезпечити належне інформування батьків;</w:t>
      </w:r>
    </w:p>
    <w:p w14:paraId="24733078" w14:textId="77777777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провести необхідні реєстраційні, статутні та ліцензійні заходи для початку 2027/2028 навчального року відповідно до оновленої мережі.</w:t>
      </w:r>
    </w:p>
    <w:p w14:paraId="72172A02" w14:textId="4E640C39" w:rsidR="00F3191B" w:rsidRDefault="00000000">
      <w:pPr>
        <w:pStyle w:val="a9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Питання перепрофілювання Таврійського ліцею не було предметом цього обговорення та розглядатиметься за окремою процедурою.</w:t>
      </w:r>
    </w:p>
    <w:p w14:paraId="7DB37453" w14:textId="77777777" w:rsidR="00F3191B" w:rsidRDefault="00F3191B">
      <w:pPr>
        <w:pStyle w:val="a9"/>
        <w:jc w:val="both"/>
        <w:rPr>
          <w:rFonts w:ascii="Times New Roman" w:hAnsi="Times New Roman"/>
          <w:sz w:val="28"/>
        </w:rPr>
      </w:pPr>
    </w:p>
    <w:p w14:paraId="6882A00B" w14:textId="77777777" w:rsidR="00F3191B" w:rsidRDefault="00F3191B">
      <w:pPr>
        <w:pStyle w:val="a9"/>
        <w:jc w:val="both"/>
        <w:rPr>
          <w:rFonts w:ascii="Times New Roman" w:hAnsi="Times New Roman"/>
          <w:sz w:val="28"/>
        </w:rPr>
      </w:pPr>
    </w:p>
    <w:p w14:paraId="7642A4A1" w14:textId="77777777" w:rsidR="00F3191B" w:rsidRDefault="00000000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В.о. начальника відділу </w:t>
      </w:r>
    </w:p>
    <w:p w14:paraId="75B29E22" w14:textId="77777777" w:rsidR="00F3191B" w:rsidRDefault="00000000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освіти, молоді та спорту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Марина ПРОТАС</w:t>
      </w:r>
    </w:p>
    <w:sectPr w:rsidR="00F3191B">
      <w:pgSz w:w="12240" w:h="15840"/>
      <w:pgMar w:top="1134" w:right="1134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77"/>
    <w:multiLevelType w:val="multilevel"/>
    <w:tmpl w:val="AE021A18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0000078"/>
    <w:multiLevelType w:val="multilevel"/>
    <w:tmpl w:val="01CC5094"/>
    <w:lvl w:ilvl="0">
      <w:start w:val="1"/>
      <w:numFmt w:val="decimal"/>
      <w:pStyle w:val="a0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0000007D"/>
    <w:multiLevelType w:val="multilevel"/>
    <w:tmpl w:val="BCE8826C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0000007E"/>
    <w:multiLevelType w:val="multilevel"/>
    <w:tmpl w:val="6D46A298"/>
    <w:lvl w:ilvl="0">
      <w:start w:val="1"/>
      <w:numFmt w:val="bullet"/>
      <w:pStyle w:val="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0000007F"/>
    <w:multiLevelType w:val="multilevel"/>
    <w:tmpl w:val="82BE4A92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00000081"/>
    <w:multiLevelType w:val="multilevel"/>
    <w:tmpl w:val="24F08240"/>
    <w:lvl w:ilvl="0">
      <w:start w:val="1"/>
      <w:numFmt w:val="decimal"/>
      <w:pStyle w:val="20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 w15:restartNumberingAfterBreak="0">
    <w:nsid w:val="00000082"/>
    <w:multiLevelType w:val="multilevel"/>
    <w:tmpl w:val="5F6ACA98"/>
    <w:lvl w:ilvl="0">
      <w:start w:val="1"/>
      <w:numFmt w:val="decimal"/>
      <w:pStyle w:val="30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 w15:restartNumberingAfterBreak="0">
    <w:nsid w:val="00000083"/>
    <w:multiLevelType w:val="multilevel"/>
    <w:tmpl w:val="172C7BA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 w15:restartNumberingAfterBreak="0">
    <w:nsid w:val="00000084"/>
    <w:multiLevelType w:val="multilevel"/>
    <w:tmpl w:val="462A0FF4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146944825">
    <w:abstractNumId w:val="0"/>
  </w:num>
  <w:num w:numId="2" w16cid:durableId="596210564">
    <w:abstractNumId w:val="2"/>
  </w:num>
  <w:num w:numId="3" w16cid:durableId="266431868">
    <w:abstractNumId w:val="3"/>
  </w:num>
  <w:num w:numId="4" w16cid:durableId="1757246344">
    <w:abstractNumId w:val="4"/>
  </w:num>
  <w:num w:numId="5" w16cid:durableId="1292633429">
    <w:abstractNumId w:val="1"/>
  </w:num>
  <w:num w:numId="6" w16cid:durableId="54201462">
    <w:abstractNumId w:val="5"/>
  </w:num>
  <w:num w:numId="7" w16cid:durableId="1320958946">
    <w:abstractNumId w:val="6"/>
  </w:num>
  <w:num w:numId="8" w16cid:durableId="865489057">
    <w:abstractNumId w:val="7"/>
  </w:num>
  <w:num w:numId="9" w16cid:durableId="14632305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91B"/>
    <w:rsid w:val="0003380D"/>
    <w:rsid w:val="001B125A"/>
    <w:rsid w:val="00962FA0"/>
    <w:rsid w:val="00CE7916"/>
    <w:rsid w:val="00F3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DA6E"/>
  <w15:docId w15:val="{6F0D821C-7847-464D-A7A8-DE26295C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b/>
      <w:color w:val="365F91"/>
      <w:sz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pPr>
      <w:keepNext/>
      <w:keepLines/>
      <w:spacing w:before="200" w:after="0"/>
      <w:outlineLvl w:val="1"/>
    </w:pPr>
    <w:rPr>
      <w:b/>
      <w:color w:val="4F81BD"/>
      <w:sz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pPr>
      <w:keepNext/>
      <w:keepLines/>
      <w:spacing w:before="200" w:after="0"/>
      <w:outlineLvl w:val="2"/>
    </w:pPr>
    <w:rPr>
      <w:b/>
      <w:color w:val="4F81BD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b/>
      <w:i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i/>
      <w:color w:val="243F60"/>
    </w:rPr>
  </w:style>
  <w:style w:type="paragraph" w:styleId="7">
    <w:name w:val="heading 7"/>
    <w:basedOn w:val="a1"/>
    <w:next w:val="a1"/>
    <w:link w:val="70"/>
    <w:semiHidden/>
    <w:qFormat/>
    <w:pPr>
      <w:keepNext/>
      <w:keepLines/>
      <w:spacing w:before="200" w:after="0"/>
      <w:outlineLvl w:val="6"/>
    </w:pPr>
    <w:rPr>
      <w:i/>
      <w:color w:val="404040"/>
    </w:rPr>
  </w:style>
  <w:style w:type="paragraph" w:styleId="8">
    <w:name w:val="heading 8"/>
    <w:basedOn w:val="a1"/>
    <w:next w:val="a1"/>
    <w:link w:val="80"/>
    <w:semiHidden/>
    <w:qFormat/>
    <w:pPr>
      <w:keepNext/>
      <w:keepLines/>
      <w:spacing w:before="200" w:after="0"/>
      <w:outlineLvl w:val="7"/>
    </w:pPr>
    <w:rPr>
      <w:color w:val="4F81BD"/>
      <w:sz w:val="20"/>
    </w:rPr>
  </w:style>
  <w:style w:type="paragraph" w:styleId="9">
    <w:name w:val="heading 9"/>
    <w:basedOn w:val="a1"/>
    <w:next w:val="a1"/>
    <w:link w:val="90"/>
    <w:semiHidden/>
    <w:qFormat/>
    <w:pPr>
      <w:keepNext/>
      <w:keepLines/>
      <w:spacing w:before="200" w:after="0"/>
      <w:outlineLvl w:val="8"/>
    </w:pPr>
    <w:rPr>
      <w:i/>
      <w:color w:val="404040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er"/>
    <w:basedOn w:val="a1"/>
    <w:link w:val="a8"/>
    <w:pPr>
      <w:tabs>
        <w:tab w:val="center" w:pos="4680"/>
        <w:tab w:val="right" w:pos="9360"/>
      </w:tabs>
      <w:spacing w:after="0" w:line="240" w:lineRule="auto"/>
    </w:pPr>
  </w:style>
  <w:style w:type="paragraph" w:styleId="a9">
    <w:name w:val="No Spacing"/>
    <w:qFormat/>
    <w:pPr>
      <w:spacing w:after="0" w:line="240" w:lineRule="auto"/>
    </w:p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z w:val="52"/>
    </w:rPr>
  </w:style>
  <w:style w:type="paragraph" w:styleId="ac">
    <w:name w:val="Subtitle"/>
    <w:basedOn w:val="a1"/>
    <w:next w:val="a1"/>
    <w:link w:val="ad"/>
    <w:uiPriority w:val="11"/>
    <w:qFormat/>
    <w:rPr>
      <w:i/>
      <w:color w:val="4F81BD"/>
    </w:rPr>
  </w:style>
  <w:style w:type="paragraph" w:styleId="ae">
    <w:name w:val="List Paragraph"/>
    <w:basedOn w:val="a1"/>
    <w:qFormat/>
    <w:pPr>
      <w:ind w:left="720"/>
      <w:contextualSpacing/>
    </w:pPr>
  </w:style>
  <w:style w:type="paragraph" w:styleId="af">
    <w:name w:val="Body Text"/>
    <w:basedOn w:val="a1"/>
    <w:link w:val="af0"/>
  </w:style>
  <w:style w:type="paragraph" w:styleId="23">
    <w:name w:val="Body Text 2"/>
    <w:basedOn w:val="a1"/>
    <w:link w:val="24"/>
    <w:pPr>
      <w:spacing w:line="480" w:lineRule="auto"/>
    </w:pPr>
  </w:style>
  <w:style w:type="paragraph" w:styleId="33">
    <w:name w:val="Body Text 3"/>
    <w:basedOn w:val="a1"/>
    <w:link w:val="34"/>
    <w:rPr>
      <w:sz w:val="16"/>
    </w:rPr>
  </w:style>
  <w:style w:type="paragraph" w:styleId="af1">
    <w:name w:val="List"/>
    <w:basedOn w:val="a1"/>
    <w:pPr>
      <w:ind w:left="360" w:hanging="360"/>
      <w:contextualSpacing/>
    </w:pPr>
  </w:style>
  <w:style w:type="paragraph" w:styleId="25">
    <w:name w:val="List 2"/>
    <w:basedOn w:val="a1"/>
    <w:pPr>
      <w:ind w:left="720" w:hanging="360"/>
      <w:contextualSpacing/>
    </w:pPr>
  </w:style>
  <w:style w:type="paragraph" w:styleId="35">
    <w:name w:val="List 3"/>
    <w:basedOn w:val="a1"/>
    <w:pPr>
      <w:ind w:left="1080" w:hanging="360"/>
      <w:contextualSpacing/>
    </w:pPr>
  </w:style>
  <w:style w:type="paragraph" w:styleId="a">
    <w:name w:val="List Bullet"/>
    <w:basedOn w:val="a1"/>
    <w:pPr>
      <w:numPr>
        <w:numId w:val="1"/>
      </w:numPr>
      <w:contextualSpacing/>
    </w:pPr>
  </w:style>
  <w:style w:type="paragraph" w:styleId="2">
    <w:name w:val="List Bullet 2"/>
    <w:basedOn w:val="a1"/>
    <w:pPr>
      <w:numPr>
        <w:numId w:val="2"/>
      </w:numPr>
      <w:contextualSpacing/>
    </w:pPr>
  </w:style>
  <w:style w:type="paragraph" w:styleId="3">
    <w:name w:val="List Bullet 3"/>
    <w:basedOn w:val="a1"/>
    <w:pPr>
      <w:numPr>
        <w:numId w:val="3"/>
      </w:numPr>
      <w:contextualSpacing/>
    </w:pPr>
  </w:style>
  <w:style w:type="paragraph" w:styleId="a0">
    <w:name w:val="List Number"/>
    <w:basedOn w:val="a1"/>
    <w:pPr>
      <w:numPr>
        <w:numId w:val="5"/>
      </w:numPr>
      <w:contextualSpacing/>
    </w:pPr>
  </w:style>
  <w:style w:type="paragraph" w:styleId="20">
    <w:name w:val="List Number 2"/>
    <w:basedOn w:val="a1"/>
    <w:pPr>
      <w:numPr>
        <w:numId w:val="6"/>
      </w:numPr>
      <w:contextualSpacing/>
    </w:pPr>
  </w:style>
  <w:style w:type="paragraph" w:styleId="30">
    <w:name w:val="List Number 3"/>
    <w:basedOn w:val="a1"/>
    <w:pPr>
      <w:numPr>
        <w:numId w:val="7"/>
      </w:numPr>
      <w:contextualSpacing/>
    </w:pPr>
  </w:style>
  <w:style w:type="paragraph" w:styleId="af2">
    <w:name w:val="List Continue"/>
    <w:basedOn w:val="a1"/>
    <w:pPr>
      <w:ind w:left="360"/>
      <w:contextualSpacing/>
    </w:pPr>
  </w:style>
  <w:style w:type="paragraph" w:styleId="26">
    <w:name w:val="List Continue 2"/>
    <w:basedOn w:val="a1"/>
    <w:pPr>
      <w:ind w:left="720"/>
      <w:contextualSpacing/>
    </w:pPr>
  </w:style>
  <w:style w:type="paragraph" w:styleId="36">
    <w:name w:val="List Continue 3"/>
    <w:basedOn w:val="a1"/>
    <w:pPr>
      <w:ind w:left="1080"/>
      <w:contextualSpacing/>
    </w:pPr>
  </w:style>
  <w:style w:type="paragraph" w:styleId="af3">
    <w:name w:val="macro"/>
    <w:link w:val="af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</w:rPr>
  </w:style>
  <w:style w:type="paragraph" w:styleId="27">
    <w:name w:val="Quote"/>
    <w:basedOn w:val="a1"/>
    <w:next w:val="a1"/>
    <w:link w:val="28"/>
    <w:qFormat/>
    <w:rPr>
      <w:i/>
      <w:color w:val="000000"/>
    </w:rPr>
  </w:style>
  <w:style w:type="paragraph" w:styleId="af5">
    <w:name w:val="caption"/>
    <w:basedOn w:val="a1"/>
    <w:next w:val="a1"/>
    <w:semiHidden/>
    <w:qFormat/>
    <w:pPr>
      <w:spacing w:line="240" w:lineRule="auto"/>
    </w:pPr>
    <w:rPr>
      <w:b/>
      <w:color w:val="4F81BD"/>
      <w:sz w:val="18"/>
    </w:rPr>
  </w:style>
  <w:style w:type="paragraph" w:styleId="af6">
    <w:name w:val="Intense Quote"/>
    <w:basedOn w:val="a1"/>
    <w:next w:val="a1"/>
    <w:link w:val="af7"/>
    <w:qFormat/>
    <w:pPr>
      <w:pBdr>
        <w:bottom w:val="single" w:sz="4" w:space="4" w:color="4F81BD"/>
      </w:pBdr>
      <w:spacing w:before="200" w:after="280"/>
      <w:ind w:left="936" w:right="936"/>
    </w:pPr>
    <w:rPr>
      <w:b/>
      <w:i/>
      <w:color w:val="4F81BD"/>
    </w:rPr>
  </w:style>
  <w:style w:type="paragraph" w:styleId="af8">
    <w:name w:val="TOC Heading"/>
    <w:basedOn w:val="1"/>
    <w:next w:val="a1"/>
    <w:semiHidden/>
    <w:qFormat/>
  </w:style>
  <w:style w:type="character" w:styleId="af9">
    <w:name w:val="line number"/>
    <w:basedOn w:val="a2"/>
    <w:semiHidden/>
  </w:style>
  <w:style w:type="character" w:styleId="afa">
    <w:name w:val="Hyperlink"/>
    <w:rPr>
      <w:color w:val="0000FF"/>
      <w:u w:val="single"/>
    </w:rPr>
  </w:style>
  <w:style w:type="character" w:customStyle="1" w:styleId="a6">
    <w:name w:val="Верхний колонтитул Знак"/>
    <w:basedOn w:val="a2"/>
    <w:link w:val="a5"/>
  </w:style>
  <w:style w:type="character" w:customStyle="1" w:styleId="a8">
    <w:name w:val="Нижний колонтитул Знак"/>
    <w:basedOn w:val="a2"/>
    <w:link w:val="a7"/>
  </w:style>
  <w:style w:type="character" w:customStyle="1" w:styleId="10">
    <w:name w:val="Заголовок 1 Знак"/>
    <w:basedOn w:val="a2"/>
    <w:link w:val="1"/>
    <w:rPr>
      <w:b/>
      <w:color w:val="365F91"/>
      <w:sz w:val="28"/>
    </w:rPr>
  </w:style>
  <w:style w:type="character" w:customStyle="1" w:styleId="22">
    <w:name w:val="Заголовок 2 Знак"/>
    <w:basedOn w:val="a2"/>
    <w:link w:val="21"/>
    <w:rPr>
      <w:b/>
      <w:color w:val="4F81BD"/>
      <w:sz w:val="26"/>
    </w:rPr>
  </w:style>
  <w:style w:type="character" w:customStyle="1" w:styleId="32">
    <w:name w:val="Заголовок 3 Знак"/>
    <w:basedOn w:val="a2"/>
    <w:link w:val="31"/>
    <w:rPr>
      <w:b/>
      <w:color w:val="4F81BD"/>
    </w:rPr>
  </w:style>
  <w:style w:type="character" w:customStyle="1" w:styleId="ab">
    <w:name w:val="Заголовок Знак"/>
    <w:basedOn w:val="a2"/>
    <w:link w:val="aa"/>
    <w:rPr>
      <w:color w:val="17365D"/>
      <w:sz w:val="52"/>
    </w:rPr>
  </w:style>
  <w:style w:type="character" w:customStyle="1" w:styleId="ad">
    <w:name w:val="Подзаголовок Знак"/>
    <w:basedOn w:val="a2"/>
    <w:link w:val="ac"/>
    <w:rPr>
      <w:i/>
      <w:color w:val="4F81BD"/>
    </w:rPr>
  </w:style>
  <w:style w:type="character" w:customStyle="1" w:styleId="af0">
    <w:name w:val="Основной текст Знак"/>
    <w:basedOn w:val="a2"/>
    <w:link w:val="af"/>
  </w:style>
  <w:style w:type="character" w:customStyle="1" w:styleId="24">
    <w:name w:val="Основной текст 2 Знак"/>
    <w:basedOn w:val="a2"/>
    <w:link w:val="23"/>
  </w:style>
  <w:style w:type="character" w:customStyle="1" w:styleId="34">
    <w:name w:val="Основной текст 3 Знак"/>
    <w:basedOn w:val="a2"/>
    <w:link w:val="33"/>
    <w:rPr>
      <w:sz w:val="16"/>
    </w:rPr>
  </w:style>
  <w:style w:type="character" w:customStyle="1" w:styleId="af4">
    <w:name w:val="Текст макроса Знак"/>
    <w:basedOn w:val="a2"/>
    <w:link w:val="af3"/>
    <w:rPr>
      <w:rFonts w:ascii="Courier" w:hAnsi="Courier"/>
      <w:sz w:val="20"/>
    </w:rPr>
  </w:style>
  <w:style w:type="character" w:customStyle="1" w:styleId="28">
    <w:name w:val="Цитата 2 Знак"/>
    <w:basedOn w:val="a2"/>
    <w:link w:val="27"/>
    <w:rPr>
      <w:i/>
      <w:color w:val="000000"/>
    </w:rPr>
  </w:style>
  <w:style w:type="character" w:customStyle="1" w:styleId="40">
    <w:name w:val="Заголовок 4 Знак"/>
    <w:basedOn w:val="a2"/>
    <w:link w:val="4"/>
    <w:semiHidden/>
    <w:rPr>
      <w:b/>
      <w:i/>
      <w:color w:val="4F81BD"/>
    </w:rPr>
  </w:style>
  <w:style w:type="character" w:customStyle="1" w:styleId="50">
    <w:name w:val="Заголовок 5 Знак"/>
    <w:basedOn w:val="a2"/>
    <w:link w:val="5"/>
    <w:semiHidden/>
    <w:rPr>
      <w:color w:val="243F60"/>
    </w:rPr>
  </w:style>
  <w:style w:type="character" w:customStyle="1" w:styleId="60">
    <w:name w:val="Заголовок 6 Знак"/>
    <w:basedOn w:val="a2"/>
    <w:link w:val="6"/>
    <w:semiHidden/>
    <w:rPr>
      <w:i/>
      <w:color w:val="243F60"/>
    </w:rPr>
  </w:style>
  <w:style w:type="character" w:customStyle="1" w:styleId="70">
    <w:name w:val="Заголовок 7 Знак"/>
    <w:basedOn w:val="a2"/>
    <w:link w:val="7"/>
    <w:semiHidden/>
    <w:rPr>
      <w:i/>
      <w:color w:val="404040"/>
    </w:rPr>
  </w:style>
  <w:style w:type="character" w:customStyle="1" w:styleId="80">
    <w:name w:val="Заголовок 8 Знак"/>
    <w:basedOn w:val="a2"/>
    <w:link w:val="8"/>
    <w:semiHidden/>
    <w:rPr>
      <w:color w:val="4F81BD"/>
      <w:sz w:val="20"/>
    </w:rPr>
  </w:style>
  <w:style w:type="character" w:customStyle="1" w:styleId="90">
    <w:name w:val="Заголовок 9 Знак"/>
    <w:basedOn w:val="a2"/>
    <w:link w:val="9"/>
    <w:semiHidden/>
    <w:rPr>
      <w:i/>
      <w:color w:val="404040"/>
      <w:sz w:val="20"/>
    </w:rPr>
  </w:style>
  <w:style w:type="character" w:styleId="afb">
    <w:name w:val="Strong"/>
    <w:basedOn w:val="a2"/>
    <w:qFormat/>
    <w:rPr>
      <w:b/>
    </w:rPr>
  </w:style>
  <w:style w:type="character" w:styleId="afc">
    <w:name w:val="Emphasis"/>
    <w:basedOn w:val="a2"/>
    <w:qFormat/>
    <w:rPr>
      <w:i/>
    </w:rPr>
  </w:style>
  <w:style w:type="character" w:customStyle="1" w:styleId="af7">
    <w:name w:val="Выделенная цитата Знак"/>
    <w:basedOn w:val="a2"/>
    <w:link w:val="af6"/>
    <w:rPr>
      <w:b/>
      <w:i/>
      <w:color w:val="4F81BD"/>
    </w:rPr>
  </w:style>
  <w:style w:type="character" w:styleId="afd">
    <w:name w:val="Subtle Emphasis"/>
    <w:basedOn w:val="a2"/>
    <w:qFormat/>
    <w:rPr>
      <w:i/>
      <w:color w:val="808080"/>
    </w:rPr>
  </w:style>
  <w:style w:type="character" w:styleId="afe">
    <w:name w:val="Intense Emphasis"/>
    <w:basedOn w:val="a2"/>
    <w:qFormat/>
    <w:rPr>
      <w:b/>
      <w:i/>
      <w:color w:val="4F81BD"/>
    </w:rPr>
  </w:style>
  <w:style w:type="character" w:styleId="aff">
    <w:name w:val="Subtle Reference"/>
    <w:basedOn w:val="a2"/>
    <w:qFormat/>
    <w:rPr>
      <w:color w:val="C0504D"/>
      <w:u w:val="single"/>
    </w:rPr>
  </w:style>
  <w:style w:type="character" w:styleId="aff0">
    <w:name w:val="Intense Reference"/>
    <w:basedOn w:val="a2"/>
    <w:qFormat/>
    <w:rPr>
      <w:b/>
      <w:color w:val="C0504D"/>
      <w:u w:val="single"/>
    </w:rPr>
  </w:style>
  <w:style w:type="character" w:styleId="aff1">
    <w:name w:val="Book Title"/>
    <w:basedOn w:val="a2"/>
    <w:qFormat/>
    <w:rPr>
      <w:b/>
    </w:rPr>
  </w:style>
  <w:style w:type="table" w:styleId="11">
    <w:name w:val="Table Simple 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4">
    <w:name w:val="Light List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000000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4F81BD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C0504D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9BBB59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8064A2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shd w:val="clear" w:color="auto" w:fill="F79646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5">
    <w:name w:val="Light Grid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2">
    <w:name w:val="Medium Shading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40404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7BA0C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CF7B7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B3CC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9F8AB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78C0D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F9B07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color w:val="000000"/>
      </w:rPr>
      <w:tblPr/>
      <w:tcPr>
        <w:shd w:val="clear" w:color="auto" w:fill="E6E6E6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color w:val="000000"/>
      </w:rPr>
      <w:tblPr/>
      <w:tcPr>
        <w:shd w:val="clear" w:color="auto" w:fill="EDF2F8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color w:val="000000"/>
      </w:rPr>
      <w:tblPr/>
      <w:tcPr>
        <w:shd w:val="clear" w:color="auto" w:fill="F8EDED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color w:val="000000"/>
      </w:rPr>
      <w:tblPr/>
      <w:tcPr>
        <w:shd w:val="clear" w:color="auto" w:fill="F5F8EE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color w:val="000000"/>
      </w:rPr>
      <w:tblPr/>
      <w:tcPr>
        <w:shd w:val="clear" w:color="auto" w:fill="F2EFF6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color w:val="000000"/>
      </w:rPr>
      <w:tblPr/>
      <w:tcPr>
        <w:shd w:val="clear" w:color="auto" w:fill="EDF6F9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color w:val="000000"/>
      </w:rPr>
      <w:tblPr/>
      <w:tcPr>
        <w:shd w:val="clear" w:color="auto" w:fill="FEF4EC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6">
    <w:name w:val="Dark List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7">
    <w:name w:val="Colorful Shading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8">
    <w:name w:val="Colorful List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9">
    <w:name w:val="Colorful Grid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</w:rPr>
      <w:tblPr/>
      <w:tcPr>
        <w:shd w:val="clear" w:color="auto" w:fill="999999"/>
      </w:tcPr>
    </w:tblStylePr>
    <w:tblStylePr w:type="lastRow">
      <w:rPr>
        <w:b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</w:rPr>
      <w:tblPr/>
      <w:tcPr>
        <w:shd w:val="clear" w:color="auto" w:fill="B8CCE4"/>
      </w:tcPr>
    </w:tblStylePr>
    <w:tblStylePr w:type="lastRow">
      <w:rPr>
        <w:b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</w:rPr>
      <w:tblPr/>
      <w:tcPr>
        <w:shd w:val="clear" w:color="auto" w:fill="E5B8B7"/>
      </w:tcPr>
    </w:tblStylePr>
    <w:tblStylePr w:type="lastRow">
      <w:rPr>
        <w:b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</w:rPr>
      <w:tblPr/>
      <w:tcPr>
        <w:shd w:val="clear" w:color="auto" w:fill="D6E3BC"/>
      </w:tcPr>
    </w:tblStylePr>
    <w:tblStylePr w:type="lastRow">
      <w:rPr>
        <w:b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</w:rPr>
      <w:tblPr/>
      <w:tcPr>
        <w:shd w:val="clear" w:color="auto" w:fill="CCC0D9"/>
      </w:tcPr>
    </w:tblStylePr>
    <w:tblStylePr w:type="lastRow">
      <w:rPr>
        <w:b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</w:rPr>
      <w:tblPr/>
      <w:tcPr>
        <w:shd w:val="clear" w:color="auto" w:fill="B6DDE8"/>
      </w:tcPr>
    </w:tblStylePr>
    <w:tblStylePr w:type="lastRow">
      <w:rPr>
        <w:b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</w:rPr>
      <w:tblPr/>
      <w:tcPr>
        <w:shd w:val="clear" w:color="auto" w:fill="FBD4B4"/>
      </w:tcPr>
    </w:tblStylePr>
    <w:tblStylePr w:type="lastRow">
      <w:rPr>
        <w:b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Чала</cp:lastModifiedBy>
  <cp:revision>3</cp:revision>
  <dcterms:created xsi:type="dcterms:W3CDTF">2026-10-14T10:37:00Z</dcterms:created>
  <dcterms:modified xsi:type="dcterms:W3CDTF">2026-10-14T10:58:00Z</dcterms:modified>
</cp:coreProperties>
</file>